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E92A68" w:rsidRDefault="00E92A68" w:rsidP="00E92A6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E92A68" w:rsidRPr="0093113A" w:rsidRDefault="00E92A68" w:rsidP="00E92A68">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ЛАДО КЕЦХОВЕЛИ, Д. 67, КОРПУС 2, ПОМ. 001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Красноярска от 17.09.2019  № </w:t>
      </w:r>
      <w:r w:rsidR="00827BBA">
        <w:rPr>
          <w:rFonts w:ascii="Times New Roman" w:hAnsi="Times New Roman"/>
          <w:sz w:val="24"/>
          <w:szCs w:val="24"/>
        </w:rPr>
        <w:t>6</w:t>
      </w:r>
      <w:r w:rsidR="00F91A8A">
        <w:rPr>
          <w:rFonts w:ascii="Times New Roman" w:hAnsi="Times New Roman"/>
          <w:sz w:val="24"/>
          <w:szCs w:val="24"/>
        </w:rPr>
        <w:t>44</w:t>
      </w:r>
      <w:bookmarkStart w:id="0" w:name="_GoBack"/>
      <w:bookmarkEnd w:id="0"/>
      <w:r w:rsidR="00F91A8A">
        <w:rPr>
          <w:rFonts w:ascii="Times New Roman" w:hAnsi="Times New Roman"/>
          <w:sz w:val="24"/>
          <w:szCs w:val="24"/>
        </w:rPr>
        <w:t xml:space="preserve"> «</w:t>
      </w:r>
      <w:r w:rsidR="00E92A68">
        <w:rPr>
          <w:rFonts w:ascii="Times New Roman" w:hAnsi="Times New Roman"/>
          <w:sz w:val="24"/>
          <w:szCs w:val="24"/>
        </w:rPr>
        <w:t xml:space="preserve">О приватизации нежилого помещения по ул. Ладо </w:t>
      </w:r>
      <w:proofErr w:type="spellStart"/>
      <w:r w:rsidR="00E92A68">
        <w:rPr>
          <w:rFonts w:ascii="Times New Roman" w:hAnsi="Times New Roman"/>
          <w:sz w:val="24"/>
          <w:szCs w:val="24"/>
        </w:rPr>
        <w:t>Кецховели</w:t>
      </w:r>
      <w:proofErr w:type="spellEnd"/>
      <w:r w:rsidR="00E92A68">
        <w:rPr>
          <w:rFonts w:ascii="Times New Roman" w:hAnsi="Times New Roman"/>
          <w:sz w:val="24"/>
          <w:szCs w:val="24"/>
        </w:rPr>
        <w:t>, д.67, корпус 2, пом. 001</w:t>
      </w:r>
      <w:r w:rsidR="00F91A8A"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92A68" w:rsidRPr="002350B6" w:rsidRDefault="00D07ED0" w:rsidP="00E92A68">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92A68">
        <w:rPr>
          <w:rFonts w:ascii="Times New Roman" w:hAnsi="Times New Roman"/>
          <w:sz w:val="24"/>
          <w:szCs w:val="24"/>
        </w:rPr>
        <w:t xml:space="preserve">нежилое помещение </w:t>
      </w:r>
      <w:r w:rsidR="00E92A68" w:rsidRPr="002350B6">
        <w:rPr>
          <w:rFonts w:ascii="Times New Roman" w:hAnsi="Times New Roman"/>
          <w:sz w:val="24"/>
          <w:szCs w:val="24"/>
        </w:rPr>
        <w:t xml:space="preserve">общей площадью </w:t>
      </w:r>
      <w:r w:rsidR="00E92A68">
        <w:rPr>
          <w:rFonts w:ascii="Times New Roman" w:hAnsi="Times New Roman"/>
          <w:sz w:val="24"/>
          <w:szCs w:val="24"/>
        </w:rPr>
        <w:t>292,4</w:t>
      </w:r>
      <w:r w:rsidR="00E92A68" w:rsidRPr="002350B6">
        <w:rPr>
          <w:rFonts w:ascii="Times New Roman" w:hAnsi="Times New Roman"/>
          <w:sz w:val="24"/>
          <w:szCs w:val="24"/>
        </w:rPr>
        <w:t xml:space="preserve"> кв. м, расположенное по адресу: </w:t>
      </w:r>
      <w:r w:rsidR="00E92A68">
        <w:rPr>
          <w:rFonts w:ascii="Times New Roman" w:hAnsi="Times New Roman"/>
          <w:sz w:val="24"/>
          <w:szCs w:val="24"/>
        </w:rPr>
        <w:t xml:space="preserve">                           </w:t>
      </w:r>
      <w:r w:rsidR="00E92A68" w:rsidRPr="002350B6">
        <w:rPr>
          <w:rFonts w:ascii="Times New Roman" w:hAnsi="Times New Roman"/>
          <w:sz w:val="24"/>
          <w:szCs w:val="24"/>
        </w:rPr>
        <w:t xml:space="preserve">г. Красноярск, </w:t>
      </w:r>
      <w:r w:rsidR="00E92A68">
        <w:rPr>
          <w:rFonts w:ascii="Times New Roman" w:hAnsi="Times New Roman"/>
          <w:sz w:val="24"/>
          <w:szCs w:val="24"/>
        </w:rPr>
        <w:t xml:space="preserve">ул. Ладо </w:t>
      </w:r>
      <w:proofErr w:type="spellStart"/>
      <w:r w:rsidR="00E92A68">
        <w:rPr>
          <w:rFonts w:ascii="Times New Roman" w:hAnsi="Times New Roman"/>
          <w:sz w:val="24"/>
          <w:szCs w:val="24"/>
        </w:rPr>
        <w:t>Кецховели</w:t>
      </w:r>
      <w:proofErr w:type="spellEnd"/>
      <w:r w:rsidR="00E92A68">
        <w:rPr>
          <w:rFonts w:ascii="Times New Roman" w:hAnsi="Times New Roman"/>
          <w:sz w:val="24"/>
          <w:szCs w:val="24"/>
        </w:rPr>
        <w:t>, д. 67, корпус 2, пом. 001</w:t>
      </w:r>
      <w:r w:rsidR="00E92A68" w:rsidRPr="002350B6">
        <w:rPr>
          <w:rFonts w:ascii="Times New Roman" w:hAnsi="Times New Roman"/>
          <w:sz w:val="24"/>
          <w:szCs w:val="24"/>
        </w:rPr>
        <w:t>.</w:t>
      </w:r>
    </w:p>
    <w:p w:rsidR="00E92A68" w:rsidRPr="002350B6" w:rsidRDefault="00E92A68" w:rsidP="00E92A68">
      <w:pPr>
        <w:pStyle w:val="af3"/>
        <w:spacing w:after="0"/>
        <w:ind w:left="0" w:firstLine="709"/>
        <w:jc w:val="both"/>
        <w:rPr>
          <w:b/>
        </w:rPr>
      </w:pPr>
      <w:r w:rsidRPr="002350B6">
        <w:t xml:space="preserve">Нежилое помещение находится </w:t>
      </w:r>
      <w:r>
        <w:t xml:space="preserve">в подвале девятиэтажного </w:t>
      </w:r>
      <w:r w:rsidRPr="002350B6">
        <w:t>жило</w:t>
      </w:r>
      <w:r>
        <w:t>го</w:t>
      </w:r>
      <w:r w:rsidRPr="002350B6">
        <w:t xml:space="preserve"> дом</w:t>
      </w:r>
      <w:r>
        <w:t>а с административными помещениями</w:t>
      </w:r>
      <w:r w:rsidRPr="002350B6">
        <w:t xml:space="preserve"> 19</w:t>
      </w:r>
      <w:r>
        <w:t>80</w:t>
      </w:r>
      <w:r w:rsidRPr="002350B6">
        <w:t xml:space="preserve"> года постройки. </w:t>
      </w:r>
      <w:r>
        <w:t>Отдельный вход имеется</w:t>
      </w:r>
      <w:r w:rsidRPr="002350B6">
        <w:t>.</w:t>
      </w:r>
    </w:p>
    <w:p w:rsidR="00D07ED0" w:rsidRPr="00FB7B19" w:rsidRDefault="00E92A68" w:rsidP="00E92A68">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назначенные на</w:t>
      </w:r>
      <w:r w:rsidR="00E92A68">
        <w:rPr>
          <w:rFonts w:ascii="Times New Roman" w:hAnsi="Times New Roman"/>
          <w:sz w:val="24"/>
          <w:szCs w:val="24"/>
        </w:rPr>
        <w:t xml:space="preserve"> </w:t>
      </w:r>
      <w:r w:rsidR="00B31561">
        <w:rPr>
          <w:rFonts w:ascii="Times New Roman" w:hAnsi="Times New Roman"/>
          <w:sz w:val="24"/>
          <w:szCs w:val="24"/>
        </w:rPr>
        <w:t>03.09.2019</w:t>
      </w:r>
      <w:r>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F91A8A">
        <w:rPr>
          <w:rFonts w:ascii="Times New Roman" w:hAnsi="Times New Roman"/>
          <w:b/>
          <w:sz w:val="24"/>
          <w:szCs w:val="24"/>
        </w:rPr>
        <w:t>14</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w:t>
      </w:r>
      <w:r w:rsidR="00F91A8A">
        <w:rPr>
          <w:rFonts w:ascii="Times New Roman" w:hAnsi="Times New Roman"/>
          <w:b/>
          <w:sz w:val="24"/>
          <w:szCs w:val="24"/>
        </w:rPr>
        <w:t>6</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w:t>
      </w:r>
      <w:r w:rsidR="00F91A8A">
        <w:rPr>
          <w:rFonts w:ascii="Times New Roman" w:hAnsi="Times New Roman"/>
          <w:b/>
          <w:sz w:val="24"/>
          <w:szCs w:val="24"/>
        </w:rPr>
        <w:t>8</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0151C">
        <w:rPr>
          <w:rFonts w:ascii="Times New Roman" w:hAnsi="Times New Roman"/>
          <w:b/>
          <w:sz w:val="24"/>
          <w:szCs w:val="24"/>
        </w:rPr>
        <w:t>1</w:t>
      </w:r>
      <w:r w:rsidR="009C7061">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92A68">
        <w:t>3 008</w:t>
      </w:r>
      <w:r w:rsidR="00E92A68" w:rsidRPr="00D421CA">
        <w:t xml:space="preserve"> 000 (</w:t>
      </w:r>
      <w:r w:rsidR="00E92A68">
        <w:t>три миллиона восемь тысяч</w:t>
      </w:r>
      <w:r w:rsidR="00E92A68"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92A68">
        <w:t>1 504 000</w:t>
      </w:r>
      <w:r w:rsidR="0090151C" w:rsidRPr="00D421CA">
        <w:t xml:space="preserve"> (</w:t>
      </w:r>
      <w:r w:rsidR="00E92A68">
        <w:t>один миллион пятьсот четыре тысячи</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92A68">
        <w:t>300 800</w:t>
      </w:r>
      <w:r w:rsidRPr="003B3B30">
        <w:t xml:space="preserve"> (</w:t>
      </w:r>
      <w:r w:rsidR="00E92A68">
        <w:t>триста тысяч восемьсот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92A68">
        <w:t>150 400</w:t>
      </w:r>
      <w:r w:rsidR="00BB7108" w:rsidRPr="00D421CA">
        <w:t xml:space="preserve"> (</w:t>
      </w:r>
      <w:r w:rsidR="00E92A68">
        <w:t>сто пятьдесят тысяч четыреста</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92A68">
        <w:t>601 600</w:t>
      </w:r>
      <w:r w:rsidR="00E92A68" w:rsidRPr="00D421CA">
        <w:t xml:space="preserve"> (</w:t>
      </w:r>
      <w:r w:rsidR="00E92A68">
        <w:t>шестьсот одна тысяча шестьсот</w:t>
      </w:r>
      <w:r w:rsidR="00E92A68" w:rsidRPr="00D421CA">
        <w:t>)</w:t>
      </w:r>
      <w:r w:rsidR="00E92A68"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F91A8A">
        <w:rPr>
          <w:sz w:val="24"/>
        </w:rPr>
        <w:t>14</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B31561">
        <w:rPr>
          <w:sz w:val="24"/>
        </w:rPr>
        <w:t xml:space="preserve">ул. </w:t>
      </w:r>
      <w:r w:rsidR="00E92A68">
        <w:rPr>
          <w:sz w:val="24"/>
        </w:rPr>
        <w:t xml:space="preserve">Ладо </w:t>
      </w:r>
      <w:proofErr w:type="spellStart"/>
      <w:r w:rsidR="00E92A68">
        <w:rPr>
          <w:sz w:val="24"/>
        </w:rPr>
        <w:t>Кецховели</w:t>
      </w:r>
      <w:proofErr w:type="spellEnd"/>
      <w:r w:rsidR="00E92A68">
        <w:rPr>
          <w:sz w:val="24"/>
        </w:rPr>
        <w:t>, д. 67, корпус 2, пом. 001</w:t>
      </w:r>
      <w:r w:rsidR="0068683E">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27BBA">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683E"/>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B7C0C"/>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BBA"/>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061"/>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561"/>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A6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B4369A-540F-4E1C-AB8B-E6D552B3F7D8}"/>
</file>

<file path=customXml/itemProps2.xml><?xml version="1.0" encoding="utf-8"?>
<ds:datastoreItem xmlns:ds="http://schemas.openxmlformats.org/officeDocument/2006/customXml" ds:itemID="{BD1604C1-D026-4FE9-9AFF-1E08232B2584}"/>
</file>

<file path=customXml/itemProps3.xml><?xml version="1.0" encoding="utf-8"?>
<ds:datastoreItem xmlns:ds="http://schemas.openxmlformats.org/officeDocument/2006/customXml" ds:itemID="{F1B9013E-3B19-4BB0-B16C-3BF5ABF7B924}"/>
</file>

<file path=customXml/itemProps4.xml><?xml version="1.0" encoding="utf-8"?>
<ds:datastoreItem xmlns:ds="http://schemas.openxmlformats.org/officeDocument/2006/customXml" ds:itemID="{CE2580E5-6054-4D83-98A3-D0A0DF330955}"/>
</file>

<file path=docProps/app.xml><?xml version="1.0" encoding="utf-8"?>
<Properties xmlns="http://schemas.openxmlformats.org/officeDocument/2006/extended-properties" xmlns:vt="http://schemas.openxmlformats.org/officeDocument/2006/docPropsVTypes">
  <Template>Normal</Template>
  <TotalTime>824</TotalTime>
  <Pages>14</Pages>
  <Words>6362</Words>
  <Characters>36268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2019-06-24T05:25:00Z</cp:lastPrinted>
  <dcterms:created xsi:type="dcterms:W3CDTF">2019-06-19T05:09:00Z</dcterms:created>
  <dcterms:modified xsi:type="dcterms:W3CDTF">2019-09-17T10:12:00Z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